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16" w:rsidRDefault="002D089B" w:rsidP="002D089B">
      <w:pPr>
        <w:rPr>
          <w:rFonts w:cs="AdvOTf011d512"/>
          <w:b/>
          <w:bCs/>
          <w:sz w:val="28"/>
          <w:szCs w:val="28"/>
          <w:lang w:bidi="pa-IN"/>
        </w:rPr>
      </w:pPr>
      <w:r w:rsidRPr="002D089B">
        <w:rPr>
          <w:rFonts w:cs="AdvOTf011d512"/>
          <w:b/>
          <w:bCs/>
          <w:noProof/>
          <w:sz w:val="28"/>
          <w:szCs w:val="28"/>
          <w:lang w:bidi="pa-IN"/>
        </w:rPr>
        <w:drawing>
          <wp:inline distT="0" distB="0" distL="0" distR="0">
            <wp:extent cx="387644" cy="429465"/>
            <wp:effectExtent l="19050" t="0" r="0" b="0"/>
            <wp:docPr id="4" name="Picture 1" descr="F:\I.A.P\IAP 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A.P\IAP LOGO-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4" cy="4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dvOTf011d512"/>
          <w:b/>
          <w:bCs/>
          <w:sz w:val="28"/>
          <w:szCs w:val="28"/>
          <w:lang w:bidi="pa-IN"/>
        </w:rPr>
        <w:t xml:space="preserve">  </w:t>
      </w:r>
      <w:r w:rsidR="00357C09" w:rsidRPr="00357C09">
        <w:rPr>
          <w:rFonts w:cs="AdvOTf011d512"/>
          <w:b/>
          <w:bCs/>
          <w:sz w:val="28"/>
          <w:szCs w:val="28"/>
          <w:lang w:bidi="pa-IN"/>
        </w:rPr>
        <w:t>IAPCOI recommended immunization schedule for persons aged 7 through 18 years, 2012</w:t>
      </w:r>
      <w:r w:rsidR="009E67BD">
        <w:rPr>
          <w:rFonts w:cs="AdvOTf011d512"/>
          <w:b/>
          <w:bCs/>
          <w:sz w:val="28"/>
          <w:szCs w:val="28"/>
          <w:lang w:bidi="pa-IN"/>
        </w:rPr>
        <w:t xml:space="preserve"> (with range)</w:t>
      </w:r>
    </w:p>
    <w:tbl>
      <w:tblPr>
        <w:tblpPr w:leftFromText="180" w:rightFromText="180" w:vertAnchor="text" w:tblpY="1"/>
        <w:tblOverlap w:val="never"/>
        <w:tblW w:w="12150" w:type="dxa"/>
        <w:tblInd w:w="1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3330"/>
        <w:gridCol w:w="2700"/>
        <w:gridCol w:w="3150"/>
        <w:gridCol w:w="1781"/>
        <w:gridCol w:w="1189"/>
      </w:tblGrid>
      <w:tr w:rsidR="00082EC7" w:rsidRPr="00DE4ADA" w:rsidTr="009C283E">
        <w:trPr>
          <w:trHeight w:val="236"/>
        </w:trPr>
        <w:tc>
          <w:tcPr>
            <w:tcW w:w="3330" w:type="dxa"/>
            <w:shd w:val="clear" w:color="auto" w:fill="FF0000"/>
          </w:tcPr>
          <w:p w:rsidR="00821609" w:rsidRPr="00045079" w:rsidRDefault="00821609" w:rsidP="000368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21609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Age</w:t>
            </w:r>
            <w:r>
              <w:rPr>
                <w:b/>
                <w:bCs/>
                <w:color w:val="FFFFFF" w:themeColor="background1"/>
              </w:rPr>
              <w:t xml:space="preserve">  </w:t>
            </w:r>
            <w:r w:rsidRPr="00045079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►</w:t>
            </w:r>
          </w:p>
          <w:p w:rsidR="00821609" w:rsidRPr="00045079" w:rsidRDefault="00821609" w:rsidP="000368B4">
            <w:pPr>
              <w:rPr>
                <w:b/>
                <w:bCs/>
                <w:color w:val="FFFFFF" w:themeColor="background1"/>
              </w:rPr>
            </w:pPr>
            <w:r w:rsidRPr="00821609">
              <w:rPr>
                <w:b/>
                <w:bCs/>
                <w:color w:val="FFFFFF" w:themeColor="background1"/>
                <w:sz w:val="28"/>
                <w:szCs w:val="28"/>
              </w:rPr>
              <w:t xml:space="preserve">Vaccine  </w:t>
            </w:r>
            <w:r w:rsidRPr="00045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45079">
              <w:rPr>
                <w:rFonts w:ascii="ArialMT" w:eastAsia="ArialMT" w:cs="ArialMT" w:hint="eastAsia"/>
                <w:color w:val="FFFFFF" w:themeColor="background1"/>
                <w:sz w:val="20"/>
                <w:szCs w:val="20"/>
                <w:lang w:bidi="pa-IN"/>
              </w:rPr>
              <w:t>▼</w:t>
            </w:r>
          </w:p>
        </w:tc>
        <w:tc>
          <w:tcPr>
            <w:tcW w:w="2700" w:type="dxa"/>
            <w:shd w:val="clear" w:color="auto" w:fill="FF0000"/>
            <w:vAlign w:val="center"/>
          </w:tcPr>
          <w:p w:rsidR="00821609" w:rsidRPr="00821609" w:rsidRDefault="00821609" w:rsidP="009C283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1609">
              <w:rPr>
                <w:b/>
                <w:bCs/>
                <w:color w:val="FFFFFF" w:themeColor="background1"/>
                <w:sz w:val="28"/>
                <w:szCs w:val="28"/>
              </w:rPr>
              <w:t>7-10 years</w:t>
            </w:r>
          </w:p>
        </w:tc>
        <w:tc>
          <w:tcPr>
            <w:tcW w:w="3150" w:type="dxa"/>
            <w:shd w:val="clear" w:color="auto" w:fill="FF0000"/>
            <w:vAlign w:val="center"/>
          </w:tcPr>
          <w:p w:rsidR="00821609" w:rsidRPr="00821609" w:rsidRDefault="00821609" w:rsidP="009C283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1609">
              <w:rPr>
                <w:b/>
                <w:bCs/>
                <w:color w:val="FFFFFF" w:themeColor="background1"/>
                <w:sz w:val="28"/>
                <w:szCs w:val="28"/>
              </w:rPr>
              <w:t>11-12 years</w:t>
            </w:r>
          </w:p>
        </w:tc>
        <w:tc>
          <w:tcPr>
            <w:tcW w:w="2970" w:type="dxa"/>
            <w:gridSpan w:val="2"/>
            <w:shd w:val="clear" w:color="auto" w:fill="FF0000"/>
            <w:vAlign w:val="center"/>
          </w:tcPr>
          <w:p w:rsidR="00821609" w:rsidRPr="00821609" w:rsidRDefault="00821609" w:rsidP="009C283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1609">
              <w:rPr>
                <w:b/>
                <w:bCs/>
                <w:color w:val="FFFFFF" w:themeColor="background1"/>
                <w:sz w:val="28"/>
                <w:szCs w:val="28"/>
              </w:rPr>
              <w:t>13-18 years</w:t>
            </w:r>
          </w:p>
        </w:tc>
      </w:tr>
      <w:tr w:rsidR="009C283E" w:rsidRPr="001A4696" w:rsidTr="009C283E">
        <w:trPr>
          <w:trHeight w:val="202"/>
        </w:trPr>
        <w:tc>
          <w:tcPr>
            <w:tcW w:w="3330" w:type="dxa"/>
            <w:tcBorders>
              <w:top w:val="dashed" w:sz="4" w:space="0" w:color="auto"/>
            </w:tcBorders>
          </w:tcPr>
          <w:p w:rsidR="00821609" w:rsidRPr="00821609" w:rsidRDefault="00F4003C" w:rsidP="00F4003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ArialNarrow"/>
                <w:b/>
                <w:bCs/>
                <w:sz w:val="24"/>
                <w:szCs w:val="24"/>
                <w:lang w:bidi="pa-IN"/>
              </w:rPr>
              <w:t>Tdap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1</w:t>
            </w:r>
            <w:r w:rsidRPr="00E60FC7">
              <w:rPr>
                <w:rFonts w:cs="ArialNarrow"/>
                <w:sz w:val="16"/>
                <w:szCs w:val="16"/>
                <w:lang w:bidi="pa-IN"/>
              </w:rPr>
              <w:t xml:space="preserve"> </w:t>
            </w:r>
          </w:p>
        </w:tc>
        <w:tc>
          <w:tcPr>
            <w:tcW w:w="2700" w:type="dxa"/>
            <w:tcBorders>
              <w:top w:val="dash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1609" w:rsidRPr="005062A6" w:rsidRDefault="00082EC7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lang w:bidi="pa-IN"/>
              </w:rPr>
              <w:t>1 dose (if indicated)</w:t>
            </w: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21609" w:rsidRPr="005062A6" w:rsidRDefault="00082EC7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lang w:bidi="pa-IN"/>
              </w:rPr>
              <w:t>1 dose</w:t>
            </w:r>
          </w:p>
        </w:tc>
        <w:tc>
          <w:tcPr>
            <w:tcW w:w="297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21609" w:rsidRPr="005062A6" w:rsidRDefault="00082EC7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lang w:bidi="pa-IN"/>
              </w:rPr>
              <w:t>1 dose (if indicated)</w:t>
            </w:r>
          </w:p>
        </w:tc>
      </w:tr>
      <w:tr w:rsidR="00821609" w:rsidRPr="001A4696" w:rsidTr="009C283E">
        <w:trPr>
          <w:trHeight w:val="227"/>
        </w:trPr>
        <w:tc>
          <w:tcPr>
            <w:tcW w:w="3330" w:type="dxa"/>
          </w:tcPr>
          <w:p w:rsidR="00821609" w:rsidRPr="00821609" w:rsidRDefault="00821609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HPV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2</w:t>
            </w:r>
          </w:p>
        </w:tc>
        <w:tc>
          <w:tcPr>
            <w:tcW w:w="270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21609" w:rsidRPr="005062A6" w:rsidRDefault="009F76D0" w:rsidP="009C2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See footnote</w:t>
            </w:r>
            <w:r w:rsidRPr="009F76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50" w:type="dxa"/>
            <w:tcBorders>
              <w:left w:val="dashSmallGap" w:sz="4" w:space="0" w:color="auto"/>
            </w:tcBorders>
            <w:shd w:val="clear" w:color="auto" w:fill="FFFF00"/>
            <w:vAlign w:val="center"/>
          </w:tcPr>
          <w:p w:rsidR="00821609" w:rsidRPr="005062A6" w:rsidRDefault="00082EC7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lang w:bidi="pa-IN"/>
              </w:rPr>
              <w:t>3 doses</w:t>
            </w:r>
          </w:p>
        </w:tc>
        <w:tc>
          <w:tcPr>
            <w:tcW w:w="2970" w:type="dxa"/>
            <w:gridSpan w:val="2"/>
            <w:tcBorders>
              <w:left w:val="dashSmallGap" w:sz="4" w:space="0" w:color="auto"/>
            </w:tcBorders>
            <w:shd w:val="clear" w:color="auto" w:fill="92D050"/>
            <w:vAlign w:val="center"/>
          </w:tcPr>
          <w:p w:rsidR="00821609" w:rsidRPr="005062A6" w:rsidRDefault="00082EC7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lang w:bidi="pa-IN"/>
              </w:rPr>
              <w:t>Complete 3-dose series</w:t>
            </w:r>
          </w:p>
        </w:tc>
      </w:tr>
      <w:tr w:rsidR="007C734A" w:rsidRPr="005A5033" w:rsidTr="009C283E">
        <w:trPr>
          <w:trHeight w:val="227"/>
        </w:trPr>
        <w:tc>
          <w:tcPr>
            <w:tcW w:w="3330" w:type="dxa"/>
          </w:tcPr>
          <w:p w:rsidR="007C734A" w:rsidRPr="00821609" w:rsidRDefault="007C734A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MMR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3</w:t>
            </w:r>
          </w:p>
        </w:tc>
        <w:tc>
          <w:tcPr>
            <w:tcW w:w="8820" w:type="dxa"/>
            <w:gridSpan w:val="4"/>
            <w:shd w:val="clear" w:color="auto" w:fill="92D050"/>
            <w:vAlign w:val="center"/>
          </w:tcPr>
          <w:p w:rsidR="007C734A" w:rsidRPr="005062A6" w:rsidRDefault="00CD0F7D" w:rsidP="009C283E">
            <w:pPr>
              <w:jc w:val="center"/>
              <w:rPr>
                <w:b/>
                <w:bCs/>
                <w:color w:val="000000" w:themeColor="text1"/>
              </w:rPr>
            </w:pPr>
            <w:r w:rsidRPr="005062A6">
              <w:rPr>
                <w:rFonts w:cs="MyriadPro-Semibold"/>
                <w:b/>
                <w:bCs/>
                <w:color w:val="000000" w:themeColor="text1"/>
                <w:lang w:bidi="pa-IN"/>
              </w:rPr>
              <w:t>Complete 2-dose series</w:t>
            </w:r>
          </w:p>
        </w:tc>
      </w:tr>
      <w:tr w:rsidR="007C734A" w:rsidRPr="001A4696" w:rsidTr="009C283E">
        <w:trPr>
          <w:trHeight w:val="346"/>
        </w:trPr>
        <w:tc>
          <w:tcPr>
            <w:tcW w:w="3330" w:type="dxa"/>
          </w:tcPr>
          <w:p w:rsidR="007C734A" w:rsidRPr="00821609" w:rsidRDefault="007C734A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Varicella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4</w:t>
            </w:r>
            <w:r w:rsidRPr="00E60FC7">
              <w:rPr>
                <w:rFonts w:cs="ArialNarrow"/>
                <w:sz w:val="16"/>
                <w:szCs w:val="16"/>
                <w:lang w:bidi="pa-IN"/>
              </w:rPr>
              <w:t xml:space="preserve"> </w:t>
            </w:r>
          </w:p>
        </w:tc>
        <w:tc>
          <w:tcPr>
            <w:tcW w:w="8820" w:type="dxa"/>
            <w:gridSpan w:val="4"/>
            <w:shd w:val="clear" w:color="auto" w:fill="92D050"/>
            <w:vAlign w:val="center"/>
          </w:tcPr>
          <w:p w:rsidR="007C734A" w:rsidRPr="005062A6" w:rsidRDefault="00CD0F7D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color w:val="000000" w:themeColor="text1"/>
                <w:lang w:bidi="pa-IN"/>
              </w:rPr>
              <w:t>Complete 2-dose series</w:t>
            </w:r>
          </w:p>
        </w:tc>
      </w:tr>
      <w:tr w:rsidR="00082EC7" w:rsidRPr="001A4696" w:rsidTr="009C283E">
        <w:trPr>
          <w:trHeight w:val="260"/>
        </w:trPr>
        <w:tc>
          <w:tcPr>
            <w:tcW w:w="3330" w:type="dxa"/>
          </w:tcPr>
          <w:p w:rsidR="00082EC7" w:rsidRPr="00821609" w:rsidRDefault="00082EC7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Hepatitis B</w:t>
            </w:r>
            <w:r w:rsidR="00E60FC7">
              <w:rPr>
                <w:rFonts w:ascii="MyriadPro-Regular" w:hAnsi="MyriadPro-Regular" w:cs="MyriadPro-Regular"/>
                <w:sz w:val="12"/>
                <w:szCs w:val="12"/>
                <w:lang w:bidi="pa-IN"/>
              </w:rPr>
              <w:t xml:space="preserve"> </w:t>
            </w:r>
            <w:r w:rsidR="00E60FC7" w:rsidRPr="00E60FC7">
              <w:rPr>
                <w:rFonts w:cs="MyriadPro-Regular"/>
                <w:sz w:val="16"/>
                <w:szCs w:val="16"/>
                <w:lang w:bidi="pa-IN"/>
              </w:rPr>
              <w:t>5</w:t>
            </w:r>
          </w:p>
        </w:tc>
        <w:tc>
          <w:tcPr>
            <w:tcW w:w="8820" w:type="dxa"/>
            <w:gridSpan w:val="4"/>
            <w:shd w:val="clear" w:color="auto" w:fill="92D050"/>
            <w:vAlign w:val="center"/>
          </w:tcPr>
          <w:p w:rsidR="00082EC7" w:rsidRPr="005062A6" w:rsidRDefault="00CD0F7D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color w:val="000000" w:themeColor="text1"/>
                <w:lang w:bidi="pa-IN"/>
              </w:rPr>
              <w:t>Complete 3-dose series</w:t>
            </w:r>
          </w:p>
        </w:tc>
      </w:tr>
      <w:tr w:rsidR="00082EC7" w:rsidRPr="001A4696" w:rsidTr="009C283E">
        <w:trPr>
          <w:trHeight w:val="286"/>
        </w:trPr>
        <w:tc>
          <w:tcPr>
            <w:tcW w:w="3330" w:type="dxa"/>
          </w:tcPr>
          <w:p w:rsidR="00082EC7" w:rsidRPr="00821609" w:rsidRDefault="00082EC7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Hepatitis A</w:t>
            </w:r>
            <w:r w:rsidR="00DB573C">
              <w:rPr>
                <w:rFonts w:cs="ArialNarrow"/>
                <w:b/>
                <w:bCs/>
                <w:sz w:val="24"/>
                <w:szCs w:val="24"/>
                <w:lang w:bidi="pa-IN"/>
              </w:rPr>
              <w:t xml:space="preserve"> </w:t>
            </w:r>
            <w:r w:rsidR="00DB573C" w:rsidRPr="00E60FC7">
              <w:rPr>
                <w:rFonts w:cs="ArialNarrow"/>
                <w:sz w:val="16"/>
                <w:szCs w:val="16"/>
                <w:lang w:bidi="pa-IN"/>
              </w:rPr>
              <w:t>6</w:t>
            </w:r>
          </w:p>
        </w:tc>
        <w:tc>
          <w:tcPr>
            <w:tcW w:w="8820" w:type="dxa"/>
            <w:gridSpan w:val="4"/>
            <w:shd w:val="clear" w:color="auto" w:fill="92D050"/>
            <w:vAlign w:val="center"/>
          </w:tcPr>
          <w:p w:rsidR="00082EC7" w:rsidRPr="005062A6" w:rsidRDefault="00CD0F7D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color w:val="000000" w:themeColor="text1"/>
                <w:lang w:bidi="pa-IN"/>
              </w:rPr>
              <w:t>Complete 2-dose series</w:t>
            </w:r>
          </w:p>
        </w:tc>
      </w:tr>
      <w:tr w:rsidR="007C734A" w:rsidRPr="001A4696" w:rsidTr="009C283E">
        <w:trPr>
          <w:trHeight w:val="345"/>
        </w:trPr>
        <w:tc>
          <w:tcPr>
            <w:tcW w:w="3330" w:type="dxa"/>
          </w:tcPr>
          <w:p w:rsidR="007C734A" w:rsidRPr="00821609" w:rsidRDefault="007C734A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Typhoid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7</w:t>
            </w:r>
          </w:p>
        </w:tc>
        <w:tc>
          <w:tcPr>
            <w:tcW w:w="8820" w:type="dxa"/>
            <w:gridSpan w:val="4"/>
            <w:shd w:val="clear" w:color="auto" w:fill="92D050"/>
            <w:vAlign w:val="center"/>
          </w:tcPr>
          <w:p w:rsidR="007C734A" w:rsidRPr="005062A6" w:rsidRDefault="00CD0F7D" w:rsidP="009C283E">
            <w:pPr>
              <w:jc w:val="center"/>
              <w:rPr>
                <w:b/>
                <w:bCs/>
              </w:rPr>
            </w:pPr>
            <w:r w:rsidRPr="005062A6">
              <w:rPr>
                <w:b/>
                <w:bCs/>
              </w:rPr>
              <w:t>1 dose every 3 years</w:t>
            </w:r>
          </w:p>
        </w:tc>
      </w:tr>
      <w:tr w:rsidR="00082EC7" w:rsidRPr="001A4696" w:rsidTr="009C283E">
        <w:trPr>
          <w:trHeight w:val="210"/>
        </w:trPr>
        <w:tc>
          <w:tcPr>
            <w:tcW w:w="3330" w:type="dxa"/>
          </w:tcPr>
          <w:p w:rsidR="00082EC7" w:rsidRPr="00821609" w:rsidRDefault="00082EC7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Influenza Vaccine</w:t>
            </w:r>
            <w:r w:rsidR="00E60FC7">
              <w:rPr>
                <w:rFonts w:cs="ArialNarrow"/>
                <w:b/>
                <w:bCs/>
                <w:sz w:val="24"/>
                <w:szCs w:val="24"/>
                <w:lang w:bidi="pa-IN"/>
              </w:rPr>
              <w:t xml:space="preserve"> 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8</w:t>
            </w:r>
          </w:p>
        </w:tc>
        <w:tc>
          <w:tcPr>
            <w:tcW w:w="8820" w:type="dxa"/>
            <w:gridSpan w:val="4"/>
            <w:shd w:val="clear" w:color="auto" w:fill="0070C0"/>
            <w:vAlign w:val="center"/>
          </w:tcPr>
          <w:p w:rsidR="00082EC7" w:rsidRPr="005062A6" w:rsidRDefault="00CD0F7D" w:rsidP="009C283E">
            <w:pPr>
              <w:jc w:val="center"/>
              <w:rPr>
                <w:b/>
                <w:bCs/>
                <w:color w:val="FFFFFF" w:themeColor="background1"/>
              </w:rPr>
            </w:pPr>
            <w:r w:rsidRPr="005062A6">
              <w:rPr>
                <w:rFonts w:cs="MyriadPro-Semibold"/>
                <w:b/>
                <w:bCs/>
                <w:color w:val="FFFFFF" w:themeColor="background1"/>
                <w:lang w:bidi="pa-IN"/>
              </w:rPr>
              <w:t>One dose every year</w:t>
            </w:r>
          </w:p>
        </w:tc>
      </w:tr>
      <w:tr w:rsidR="000368B4" w:rsidRPr="001A4696" w:rsidTr="009C283E">
        <w:trPr>
          <w:trHeight w:val="219"/>
        </w:trPr>
        <w:tc>
          <w:tcPr>
            <w:tcW w:w="3330" w:type="dxa"/>
          </w:tcPr>
          <w:p w:rsidR="000368B4" w:rsidRPr="00821609" w:rsidRDefault="000368B4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Japanese Encephalitis Vaccine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9</w:t>
            </w:r>
          </w:p>
        </w:tc>
        <w:tc>
          <w:tcPr>
            <w:tcW w:w="7631" w:type="dxa"/>
            <w:gridSpan w:val="3"/>
            <w:shd w:val="clear" w:color="auto" w:fill="0070C0"/>
            <w:vAlign w:val="center"/>
          </w:tcPr>
          <w:p w:rsidR="000368B4" w:rsidRPr="005062A6" w:rsidRDefault="009C283E" w:rsidP="009C283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</w:t>
            </w:r>
            <w:r w:rsidR="000368B4" w:rsidRPr="005062A6">
              <w:rPr>
                <w:b/>
                <w:bCs/>
                <w:color w:val="FFFFFF" w:themeColor="background1"/>
              </w:rPr>
              <w:t>Catch-up up to 15 years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0368B4" w:rsidRPr="005062A6" w:rsidRDefault="000368B4" w:rsidP="009C283E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82EC7" w:rsidRPr="001A4696" w:rsidTr="009C283E">
        <w:trPr>
          <w:trHeight w:val="134"/>
        </w:trPr>
        <w:tc>
          <w:tcPr>
            <w:tcW w:w="3330" w:type="dxa"/>
          </w:tcPr>
          <w:p w:rsidR="00082EC7" w:rsidRPr="00821609" w:rsidRDefault="00082EC7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Pneumococcal Vaccine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10</w:t>
            </w:r>
          </w:p>
        </w:tc>
        <w:tc>
          <w:tcPr>
            <w:tcW w:w="8820" w:type="dxa"/>
            <w:gridSpan w:val="4"/>
            <w:shd w:val="clear" w:color="auto" w:fill="0070C0"/>
            <w:vAlign w:val="center"/>
          </w:tcPr>
          <w:p w:rsidR="00082EC7" w:rsidRPr="005062A6" w:rsidRDefault="005062A6" w:rsidP="009C283E">
            <w:pPr>
              <w:jc w:val="center"/>
              <w:rPr>
                <w:b/>
                <w:bCs/>
              </w:rPr>
            </w:pPr>
            <w:r w:rsidRPr="005062A6">
              <w:rPr>
                <w:rFonts w:cs="MyriadPro-Semibold"/>
                <w:b/>
                <w:bCs/>
                <w:color w:val="FFFFFF"/>
                <w:lang w:bidi="pa-IN"/>
              </w:rPr>
              <w:t>See footnote</w:t>
            </w:r>
            <w:r w:rsidR="00E60FC7">
              <w:rPr>
                <w:rFonts w:cs="MyriadPro-Semibold"/>
                <w:b/>
                <w:bCs/>
                <w:color w:val="FFFFFF"/>
                <w:lang w:bidi="pa-IN"/>
              </w:rPr>
              <w:t xml:space="preserve"> </w:t>
            </w:r>
            <w:r w:rsidR="00E60FC7" w:rsidRPr="00E60FC7">
              <w:rPr>
                <w:rFonts w:cs="MyriadPro-Semibold"/>
                <w:color w:val="FFFFFF"/>
                <w:sz w:val="16"/>
                <w:szCs w:val="16"/>
                <w:lang w:bidi="pa-IN"/>
              </w:rPr>
              <w:t>10</w:t>
            </w:r>
          </w:p>
        </w:tc>
      </w:tr>
      <w:tr w:rsidR="005062A6" w:rsidRPr="001A4696" w:rsidTr="009C283E">
        <w:trPr>
          <w:trHeight w:val="101"/>
        </w:trPr>
        <w:tc>
          <w:tcPr>
            <w:tcW w:w="3330" w:type="dxa"/>
          </w:tcPr>
          <w:p w:rsidR="005062A6" w:rsidRPr="00821609" w:rsidRDefault="005062A6" w:rsidP="000368B4">
            <w:pPr>
              <w:rPr>
                <w:b/>
                <w:bCs/>
                <w:sz w:val="24"/>
                <w:szCs w:val="24"/>
              </w:rPr>
            </w:pPr>
            <w:r w:rsidRPr="00821609">
              <w:rPr>
                <w:rFonts w:cs="ArialNarrow"/>
                <w:b/>
                <w:bCs/>
                <w:sz w:val="24"/>
                <w:szCs w:val="24"/>
                <w:lang w:bidi="pa-IN"/>
              </w:rPr>
              <w:t>Meningococcal Vaccine</w:t>
            </w:r>
            <w:r w:rsidR="00D41AFF" w:rsidRPr="00E60FC7">
              <w:rPr>
                <w:rFonts w:cs="ArialNarrow"/>
                <w:sz w:val="16"/>
                <w:szCs w:val="16"/>
                <w:lang w:bidi="pa-IN"/>
              </w:rPr>
              <w:t>11</w:t>
            </w:r>
          </w:p>
        </w:tc>
        <w:tc>
          <w:tcPr>
            <w:tcW w:w="8820" w:type="dxa"/>
            <w:gridSpan w:val="4"/>
            <w:shd w:val="clear" w:color="auto" w:fill="0070C0"/>
            <w:vAlign w:val="center"/>
          </w:tcPr>
          <w:p w:rsidR="005062A6" w:rsidRPr="005062A6" w:rsidRDefault="00DB6A39" w:rsidP="00DB6A3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See footnote </w:t>
            </w:r>
            <w:r w:rsidRPr="00DB6A39">
              <w:rPr>
                <w:color w:val="FFFFFF" w:themeColor="background1"/>
                <w:sz w:val="16"/>
                <w:szCs w:val="16"/>
              </w:rPr>
              <w:t xml:space="preserve">11 </w:t>
            </w:r>
          </w:p>
        </w:tc>
      </w:tr>
    </w:tbl>
    <w:p w:rsidR="000368B4" w:rsidRDefault="000368B4">
      <w:pPr>
        <w:rPr>
          <w:b/>
          <w:bCs/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0368B4" w:rsidP="000368B4">
      <w:pPr>
        <w:rPr>
          <w:sz w:val="28"/>
          <w:szCs w:val="28"/>
        </w:rPr>
      </w:pPr>
    </w:p>
    <w:p w:rsidR="000368B4" w:rsidRPr="000368B4" w:rsidRDefault="005E5806" w:rsidP="000368B4">
      <w:pPr>
        <w:rPr>
          <w:sz w:val="28"/>
          <w:szCs w:val="28"/>
        </w:rPr>
      </w:pPr>
      <w:r w:rsidRPr="005E5806">
        <w:rPr>
          <w:noProof/>
          <w:sz w:val="20"/>
          <w:szCs w:val="20"/>
          <w:lang w:bidi="pa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613.6pt;margin-top:23.15pt;width:47.5pt;height:26pt;z-index:251659264" fillcolor="yellow"/>
        </w:pict>
      </w:r>
      <w:r w:rsidRPr="005E5806">
        <w:rPr>
          <w:noProof/>
          <w:lang w:bidi="pa-IN"/>
        </w:rPr>
        <w:pict>
          <v:shape id="_x0000_s1028" type="#_x0000_t109" style="position:absolute;margin-left:-247.9pt;margin-top:23.15pt;width:49.85pt;height:26pt;z-index:251660288" fillcolor="#92d050"/>
        </w:pict>
      </w:r>
    </w:p>
    <w:p w:rsidR="00D3240C" w:rsidRPr="00D3240C" w:rsidRDefault="00737FCC" w:rsidP="00D3240C">
      <w:pPr>
        <w:rPr>
          <w:sz w:val="18"/>
          <w:szCs w:val="18"/>
        </w:rPr>
      </w:pPr>
      <w:r>
        <w:rPr>
          <w:b/>
          <w:bCs/>
        </w:rPr>
        <w:t xml:space="preserve"> </w:t>
      </w:r>
      <w:r w:rsidR="00D3240C">
        <w:rPr>
          <w:b/>
          <w:bCs/>
        </w:rPr>
        <w:t xml:space="preserve">                         </w:t>
      </w:r>
      <w:r w:rsidRPr="00D3240C">
        <w:rPr>
          <w:sz w:val="18"/>
          <w:szCs w:val="18"/>
        </w:rPr>
        <w:t xml:space="preserve">Range of recommended ages for all children                          </w:t>
      </w:r>
      <w:r w:rsidR="00D3240C">
        <w:rPr>
          <w:sz w:val="18"/>
          <w:szCs w:val="18"/>
        </w:rPr>
        <w:t xml:space="preserve">   </w:t>
      </w:r>
      <w:r w:rsidRPr="00D3240C">
        <w:rPr>
          <w:sz w:val="18"/>
          <w:szCs w:val="18"/>
        </w:rPr>
        <w:t xml:space="preserve"> </w:t>
      </w:r>
      <w:r w:rsidR="00D3240C">
        <w:rPr>
          <w:sz w:val="18"/>
          <w:szCs w:val="18"/>
        </w:rPr>
        <w:tab/>
      </w:r>
      <w:r w:rsidR="00D3240C">
        <w:rPr>
          <w:sz w:val="18"/>
          <w:szCs w:val="18"/>
        </w:rPr>
        <w:tab/>
      </w:r>
      <w:r w:rsidR="00D3240C">
        <w:rPr>
          <w:sz w:val="18"/>
          <w:szCs w:val="18"/>
        </w:rPr>
        <w:tab/>
      </w:r>
      <w:r w:rsidR="00D3240C">
        <w:rPr>
          <w:sz w:val="18"/>
          <w:szCs w:val="18"/>
        </w:rPr>
        <w:tab/>
      </w:r>
      <w:r w:rsidR="00D3240C">
        <w:rPr>
          <w:sz w:val="18"/>
          <w:szCs w:val="18"/>
        </w:rPr>
        <w:tab/>
      </w:r>
      <w:r w:rsidRPr="00D3240C">
        <w:rPr>
          <w:sz w:val="18"/>
          <w:szCs w:val="18"/>
        </w:rPr>
        <w:t xml:space="preserve">Range of recommended ages </w:t>
      </w:r>
      <w:r w:rsidR="00D3240C" w:rsidRPr="00D3240C">
        <w:rPr>
          <w:sz w:val="18"/>
          <w:szCs w:val="18"/>
        </w:rPr>
        <w:t>for catch-up immunization</w:t>
      </w:r>
    </w:p>
    <w:p w:rsidR="00D3240C" w:rsidRPr="00D3240C" w:rsidRDefault="005E5806" w:rsidP="00737FCC">
      <w:pPr>
        <w:rPr>
          <w:sz w:val="18"/>
          <w:szCs w:val="18"/>
        </w:rPr>
      </w:pPr>
      <w:r>
        <w:rPr>
          <w:noProof/>
          <w:sz w:val="18"/>
          <w:szCs w:val="18"/>
          <w:lang w:bidi="pa-IN"/>
        </w:rPr>
        <w:pict>
          <v:shape id="_x0000_s1029" type="#_x0000_t109" style="position:absolute;margin-left:195.4pt;margin-top:15.1pt;width:50.3pt;height:26pt;z-index:251661312" fillcolor="#0070c0"/>
        </w:pict>
      </w:r>
      <w:r w:rsidR="00737FCC" w:rsidRPr="00D3240C">
        <w:rPr>
          <w:sz w:val="18"/>
          <w:szCs w:val="18"/>
        </w:rPr>
        <w:t xml:space="preserve">                         </w:t>
      </w:r>
    </w:p>
    <w:p w:rsidR="00D3240C" w:rsidRDefault="00D3240C" w:rsidP="00737FCC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240C">
        <w:rPr>
          <w:sz w:val="18"/>
          <w:szCs w:val="18"/>
        </w:rPr>
        <w:t xml:space="preserve">Range of recommended ages for certain high-risk groups               </w:t>
      </w:r>
    </w:p>
    <w:p w:rsidR="000368B4" w:rsidRPr="00D3240C" w:rsidRDefault="000368B4" w:rsidP="000368B4">
      <w:pPr>
        <w:rPr>
          <w:sz w:val="20"/>
          <w:szCs w:val="20"/>
        </w:rPr>
      </w:pPr>
      <w:r w:rsidRPr="00D3240C">
        <w:rPr>
          <w:sz w:val="20"/>
          <w:szCs w:val="20"/>
        </w:rPr>
        <w:lastRenderedPageBreak/>
        <w:t>Any dose not administered at the recommended age should be administered at a subsequent visit, when indicated and feasible. The use of a combination vaccine generally is preferred over separate injections of its equivalent component vaccines.</w:t>
      </w:r>
    </w:p>
    <w:p w:rsidR="00737FCC" w:rsidRDefault="005E5806" w:rsidP="00737FCC">
      <w:pPr>
        <w:rPr>
          <w:sz w:val="24"/>
          <w:szCs w:val="24"/>
        </w:rPr>
      </w:pPr>
      <w:r w:rsidRPr="005E5806">
        <w:rPr>
          <w:noProof/>
          <w:sz w:val="28"/>
          <w:szCs w:val="28"/>
          <w:lang w:bidi="p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5pt;margin-top:8.85pt;width:746pt;height:0;z-index:251658240" o:connectortype="straight" strokecolor="red" strokeweight="4.5pt"/>
        </w:pict>
      </w:r>
    </w:p>
    <w:p w:rsidR="00737FCC" w:rsidRDefault="00737FCC" w:rsidP="00737FCC">
      <w:pPr>
        <w:rPr>
          <w:sz w:val="20"/>
          <w:szCs w:val="20"/>
        </w:rPr>
        <w:sectPr w:rsidR="00737FCC" w:rsidSect="00737FCC">
          <w:pgSz w:w="15840" w:h="12240" w:orient="landscape"/>
          <w:pgMar w:top="864" w:right="1440" w:bottom="1440" w:left="1440" w:header="720" w:footer="720" w:gutter="0"/>
          <w:cols w:space="720"/>
          <w:docGrid w:linePitch="360"/>
        </w:sectPr>
      </w:pPr>
    </w:p>
    <w:p w:rsidR="00F4003C" w:rsidRPr="00737FCC" w:rsidRDefault="00F4003C" w:rsidP="00737FCC">
      <w:pPr>
        <w:rPr>
          <w:rFonts w:cs="Arial-BoldMT"/>
          <w:b/>
          <w:bCs/>
          <w:sz w:val="20"/>
          <w:szCs w:val="20"/>
          <w:lang w:bidi="pa-IN"/>
        </w:rPr>
      </w:pPr>
      <w:r w:rsidRPr="00737FCC">
        <w:rPr>
          <w:sz w:val="20"/>
          <w:szCs w:val="20"/>
        </w:rPr>
        <w:lastRenderedPageBreak/>
        <w:t>1-</w:t>
      </w:r>
      <w:r w:rsidRPr="00737FCC">
        <w:rPr>
          <w:rFonts w:cs="Arial-BoldMT"/>
          <w:b/>
          <w:bCs/>
          <w:sz w:val="20"/>
          <w:szCs w:val="20"/>
          <w:lang w:bidi="pa-IN"/>
        </w:rPr>
        <w:t xml:space="preserve"> Tetanus and diphtheria </w:t>
      </w:r>
      <w:proofErr w:type="spellStart"/>
      <w:r w:rsidRPr="00737FCC">
        <w:rPr>
          <w:rFonts w:cs="Arial-BoldMT"/>
          <w:b/>
          <w:bCs/>
          <w:sz w:val="20"/>
          <w:szCs w:val="20"/>
          <w:lang w:bidi="pa-IN"/>
        </w:rPr>
        <w:t>toxoids</w:t>
      </w:r>
      <w:proofErr w:type="spellEnd"/>
      <w:r w:rsidRPr="00737FCC">
        <w:rPr>
          <w:rFonts w:cs="Arial-BoldMT"/>
          <w:b/>
          <w:bCs/>
          <w:sz w:val="20"/>
          <w:szCs w:val="20"/>
          <w:lang w:bidi="pa-IN"/>
        </w:rPr>
        <w:t xml:space="preserve"> and </w:t>
      </w:r>
      <w:proofErr w:type="spellStart"/>
      <w:r w:rsidRPr="00737FCC">
        <w:rPr>
          <w:rFonts w:cs="Arial-BoldMT"/>
          <w:b/>
          <w:bCs/>
          <w:sz w:val="20"/>
          <w:szCs w:val="20"/>
          <w:lang w:bidi="pa-IN"/>
        </w:rPr>
        <w:t>ace</w:t>
      </w:r>
      <w:r w:rsidR="002904B0">
        <w:rPr>
          <w:rFonts w:cs="Arial-BoldMT"/>
          <w:b/>
          <w:bCs/>
          <w:sz w:val="20"/>
          <w:szCs w:val="20"/>
          <w:lang w:bidi="pa-IN"/>
        </w:rPr>
        <w:t>llular</w:t>
      </w:r>
      <w:proofErr w:type="spellEnd"/>
      <w:r w:rsidR="002904B0">
        <w:rPr>
          <w:rFonts w:cs="Arial-BoldMT"/>
          <w:b/>
          <w:bCs/>
          <w:sz w:val="20"/>
          <w:szCs w:val="20"/>
          <w:lang w:bidi="pa-IN"/>
        </w:rPr>
        <w:t xml:space="preserve"> </w:t>
      </w:r>
      <w:proofErr w:type="spellStart"/>
      <w:r w:rsidR="002904B0">
        <w:rPr>
          <w:rFonts w:cs="Arial-BoldMT"/>
          <w:b/>
          <w:bCs/>
          <w:sz w:val="20"/>
          <w:szCs w:val="20"/>
          <w:lang w:bidi="pa-IN"/>
        </w:rPr>
        <w:t>pertussis</w:t>
      </w:r>
      <w:proofErr w:type="spellEnd"/>
      <w:r w:rsidR="002904B0">
        <w:rPr>
          <w:rFonts w:cs="Arial-BoldMT"/>
          <w:b/>
          <w:bCs/>
          <w:sz w:val="20"/>
          <w:szCs w:val="20"/>
          <w:lang w:bidi="pa-IN"/>
        </w:rPr>
        <w:t xml:space="preserve"> (</w:t>
      </w:r>
      <w:proofErr w:type="spellStart"/>
      <w:r w:rsidR="002904B0">
        <w:rPr>
          <w:rFonts w:cs="Arial-BoldMT"/>
          <w:b/>
          <w:bCs/>
          <w:sz w:val="20"/>
          <w:szCs w:val="20"/>
          <w:lang w:bidi="pa-IN"/>
        </w:rPr>
        <w:t>Tdap</w:t>
      </w:r>
      <w:proofErr w:type="spellEnd"/>
      <w:r w:rsidR="002904B0">
        <w:rPr>
          <w:rFonts w:cs="Arial-BoldMT"/>
          <w:b/>
          <w:bCs/>
          <w:sz w:val="20"/>
          <w:szCs w:val="20"/>
          <w:lang w:bidi="pa-IN"/>
        </w:rPr>
        <w:t>) vaccine</w:t>
      </w:r>
    </w:p>
    <w:p w:rsidR="00F4003C" w:rsidRPr="00737FCC" w:rsidRDefault="00F4003C" w:rsidP="00F40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  <w:lang w:bidi="pa-IN"/>
        </w:rPr>
      </w:pPr>
      <w:r w:rsidRPr="00737FCC">
        <w:rPr>
          <w:rFonts w:eastAsia="ArialMT" w:cs="ArialMT"/>
          <w:sz w:val="20"/>
          <w:szCs w:val="20"/>
          <w:lang w:bidi="pa-IN"/>
        </w:rPr>
        <w:t xml:space="preserve">Minimum age: 10 years for </w:t>
      </w:r>
      <w:proofErr w:type="spellStart"/>
      <w:r w:rsidRPr="00737FCC">
        <w:rPr>
          <w:rFonts w:eastAsia="ArialMT" w:cs="ArialMT"/>
          <w:sz w:val="20"/>
          <w:szCs w:val="20"/>
          <w:lang w:bidi="pa-IN"/>
        </w:rPr>
        <w:t>Boostrix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 xml:space="preserve"> and 11 years for </w:t>
      </w:r>
      <w:proofErr w:type="spellStart"/>
      <w:r w:rsidRPr="00737FCC">
        <w:rPr>
          <w:rFonts w:eastAsia="ArialMT" w:cs="ArialMT"/>
          <w:sz w:val="20"/>
          <w:szCs w:val="20"/>
          <w:lang w:bidi="pa-IN"/>
        </w:rPr>
        <w:t>Adacel</w:t>
      </w:r>
      <w:proofErr w:type="spellEnd"/>
    </w:p>
    <w:p w:rsidR="00F4003C" w:rsidRPr="00737FCC" w:rsidRDefault="00F4003C" w:rsidP="00F40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  <w:lang w:bidi="pa-IN"/>
        </w:rPr>
      </w:pPr>
      <w:r w:rsidRPr="00737FCC">
        <w:rPr>
          <w:rFonts w:eastAsia="ArialMT" w:cs="ArialMT"/>
          <w:sz w:val="20"/>
          <w:szCs w:val="20"/>
          <w:lang w:bidi="pa-IN"/>
        </w:rPr>
        <w:t xml:space="preserve">Persons aged 11 through 18 years who have not received </w:t>
      </w:r>
      <w:proofErr w:type="spellStart"/>
      <w:r w:rsidRPr="00737FCC">
        <w:rPr>
          <w:rFonts w:eastAsia="ArialMT" w:cs="ArialMT"/>
          <w:sz w:val="20"/>
          <w:szCs w:val="20"/>
          <w:lang w:bidi="pa-IN"/>
        </w:rPr>
        <w:t>Tdap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 xml:space="preserve"> vaccine should receive a dose followed by tetanus and diphtheria </w:t>
      </w:r>
      <w:proofErr w:type="spellStart"/>
      <w:r w:rsidRPr="00737FCC">
        <w:rPr>
          <w:rFonts w:eastAsia="ArialMT" w:cs="ArialMT"/>
          <w:sz w:val="20"/>
          <w:szCs w:val="20"/>
          <w:lang w:bidi="pa-IN"/>
        </w:rPr>
        <w:t>toxoids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 xml:space="preserve"> (Td) booster doses every 10 years thereafter.</w:t>
      </w:r>
    </w:p>
    <w:p w:rsidR="00F4003C" w:rsidRPr="00737FCC" w:rsidRDefault="00F4003C" w:rsidP="00F40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  <w:lang w:bidi="pa-IN"/>
        </w:rPr>
      </w:pPr>
      <w:proofErr w:type="spellStart"/>
      <w:r w:rsidRPr="00737FCC">
        <w:rPr>
          <w:rFonts w:eastAsia="ArialMT" w:cs="ArialMT"/>
          <w:sz w:val="20"/>
          <w:szCs w:val="20"/>
          <w:lang w:bidi="pa-IN"/>
        </w:rPr>
        <w:t>Tdap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 xml:space="preserve"> vaccine should be substituted for a single dose of Td in the catch-up series for children aged 7 through 10 years. </w:t>
      </w:r>
    </w:p>
    <w:p w:rsidR="00F4003C" w:rsidRPr="00737FCC" w:rsidRDefault="00F4003C" w:rsidP="00F40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  <w:lang w:bidi="pa-IN"/>
        </w:rPr>
      </w:pPr>
      <w:proofErr w:type="spellStart"/>
      <w:r w:rsidRPr="00737FCC">
        <w:rPr>
          <w:rFonts w:eastAsia="ArialMT" w:cs="ArialMT"/>
          <w:sz w:val="20"/>
          <w:szCs w:val="20"/>
          <w:lang w:bidi="pa-IN"/>
        </w:rPr>
        <w:t>Tdap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 xml:space="preserve"> vaccine can be administered regardless of the interval since the last tetanus and diphtheria </w:t>
      </w:r>
      <w:proofErr w:type="spellStart"/>
      <w:r w:rsidRPr="00737FCC">
        <w:rPr>
          <w:rFonts w:eastAsia="ArialMT" w:cs="ArialMT"/>
          <w:sz w:val="20"/>
          <w:szCs w:val="20"/>
          <w:lang w:bidi="pa-IN"/>
        </w:rPr>
        <w:t>toxoid</w:t>
      </w:r>
      <w:proofErr w:type="spellEnd"/>
      <w:r w:rsidRPr="00737FCC">
        <w:rPr>
          <w:rFonts w:eastAsia="ArialMT" w:cs="ArialMT"/>
          <w:sz w:val="20"/>
          <w:szCs w:val="20"/>
          <w:lang w:bidi="pa-IN"/>
        </w:rPr>
        <w:t>–containing vaccine.</w:t>
      </w:r>
    </w:p>
    <w:p w:rsidR="00F4003C" w:rsidRPr="00737FCC" w:rsidRDefault="00F4003C" w:rsidP="00F4003C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37FCC">
        <w:rPr>
          <w:sz w:val="20"/>
          <w:szCs w:val="20"/>
        </w:rPr>
        <w:t xml:space="preserve">Catch up above 7 years: </w:t>
      </w:r>
      <w:proofErr w:type="spellStart"/>
      <w:r w:rsidRPr="00737FCC">
        <w:rPr>
          <w:sz w:val="20"/>
          <w:szCs w:val="20"/>
        </w:rPr>
        <w:t>Tdap</w:t>
      </w:r>
      <w:proofErr w:type="spellEnd"/>
      <w:r w:rsidRPr="00737FCC">
        <w:rPr>
          <w:sz w:val="20"/>
          <w:szCs w:val="20"/>
        </w:rPr>
        <w:t xml:space="preserve">, Td, </w:t>
      </w:r>
      <w:proofErr w:type="gramStart"/>
      <w:r w:rsidRPr="00737FCC">
        <w:rPr>
          <w:sz w:val="20"/>
          <w:szCs w:val="20"/>
        </w:rPr>
        <w:t>Td</w:t>
      </w:r>
      <w:proofErr w:type="gramEnd"/>
      <w:r w:rsidRPr="00737FCC">
        <w:rPr>
          <w:sz w:val="20"/>
          <w:szCs w:val="20"/>
        </w:rPr>
        <w:t xml:space="preserve"> at 0, 1 and 6 months.</w:t>
      </w:r>
    </w:p>
    <w:p w:rsidR="001A19A0" w:rsidRPr="00737FCC" w:rsidRDefault="001A19A0" w:rsidP="00F4003C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737FCC">
        <w:rPr>
          <w:sz w:val="20"/>
          <w:szCs w:val="20"/>
        </w:rPr>
        <w:t>Tdap</w:t>
      </w:r>
      <w:proofErr w:type="spellEnd"/>
      <w:r w:rsidRPr="00737FCC">
        <w:rPr>
          <w:sz w:val="20"/>
          <w:szCs w:val="20"/>
        </w:rPr>
        <w:t xml:space="preserve"> can also be administered safely to pregnant women. </w:t>
      </w:r>
    </w:p>
    <w:p w:rsidR="00F4003C" w:rsidRPr="00737FCC" w:rsidRDefault="00F4003C" w:rsidP="00F4003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  <w:lang w:bidi="pa-IN"/>
        </w:rPr>
      </w:pPr>
    </w:p>
    <w:p w:rsidR="00F4003C" w:rsidRPr="00737FCC" w:rsidRDefault="00F4003C" w:rsidP="00F4003C">
      <w:pPr>
        <w:rPr>
          <w:b/>
          <w:bCs/>
          <w:sz w:val="20"/>
          <w:szCs w:val="20"/>
        </w:rPr>
      </w:pPr>
      <w:r w:rsidRPr="00737FCC">
        <w:rPr>
          <w:sz w:val="20"/>
          <w:szCs w:val="20"/>
        </w:rPr>
        <w:t>2-</w:t>
      </w:r>
      <w:r w:rsidRPr="00737FCC">
        <w:rPr>
          <w:b/>
          <w:bCs/>
          <w:sz w:val="20"/>
          <w:szCs w:val="20"/>
        </w:rPr>
        <w:t xml:space="preserve"> Human </w:t>
      </w:r>
      <w:proofErr w:type="spellStart"/>
      <w:r w:rsidRPr="00737FCC">
        <w:rPr>
          <w:b/>
          <w:bCs/>
          <w:sz w:val="20"/>
          <w:szCs w:val="20"/>
        </w:rPr>
        <w:t>papillomavirus</w:t>
      </w:r>
      <w:proofErr w:type="spellEnd"/>
      <w:r w:rsidRPr="00737FCC">
        <w:rPr>
          <w:b/>
          <w:bCs/>
          <w:sz w:val="20"/>
          <w:szCs w:val="20"/>
        </w:rPr>
        <w:t xml:space="preserve"> (HPV) vaccines 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>HPV4 [</w:t>
      </w:r>
      <w:proofErr w:type="spellStart"/>
      <w:r w:rsidRPr="00737FCC">
        <w:rPr>
          <w:sz w:val="20"/>
          <w:szCs w:val="20"/>
        </w:rPr>
        <w:t>Gardasil</w:t>
      </w:r>
      <w:proofErr w:type="spellEnd"/>
      <w:r w:rsidRPr="00737FCC">
        <w:rPr>
          <w:sz w:val="20"/>
          <w:szCs w:val="20"/>
        </w:rPr>
        <w:t>] and HPV2 [</w:t>
      </w:r>
      <w:proofErr w:type="spellStart"/>
      <w:r w:rsidRPr="00737FCC">
        <w:rPr>
          <w:sz w:val="20"/>
          <w:szCs w:val="20"/>
        </w:rPr>
        <w:t>Cervarix</w:t>
      </w:r>
      <w:proofErr w:type="spellEnd"/>
      <w:r w:rsidRPr="00737FCC">
        <w:rPr>
          <w:sz w:val="20"/>
          <w:szCs w:val="20"/>
        </w:rPr>
        <w:t>]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>Minimum age: 9 years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Either HPV4 (0, 2, 6 months) or HPV2 (0, 1, 6 months) is recommended in a 3-dose series for females aged 11 or 12 years. 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>HPV4 can also be given in a 3-dose series for males aged 11 or 12 years.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>The vaccine series can be started beginning at age 9 years.</w:t>
      </w:r>
    </w:p>
    <w:p w:rsidR="00F4003C" w:rsidRPr="00737FCC" w:rsidRDefault="00F4003C" w:rsidP="00F400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Administer the second dose 1 to 2 months after the first dose and the third dose 6 months after the first dose (at least 24 weeks after the first dose). </w:t>
      </w:r>
    </w:p>
    <w:p w:rsidR="009C283E" w:rsidRPr="00737FCC" w:rsidRDefault="009C283E" w:rsidP="009C283E">
      <w:pPr>
        <w:rPr>
          <w:b/>
          <w:bCs/>
          <w:sz w:val="20"/>
          <w:szCs w:val="20"/>
        </w:rPr>
      </w:pPr>
      <w:r w:rsidRPr="00737FCC">
        <w:rPr>
          <w:sz w:val="20"/>
          <w:szCs w:val="20"/>
        </w:rPr>
        <w:t>3-</w:t>
      </w:r>
      <w:r w:rsidRPr="00737FCC">
        <w:rPr>
          <w:b/>
          <w:bCs/>
          <w:sz w:val="20"/>
          <w:szCs w:val="20"/>
        </w:rPr>
        <w:t xml:space="preserve"> Measles, mumps, and rubella (MMR) vaccine.</w:t>
      </w:r>
    </w:p>
    <w:p w:rsidR="009C283E" w:rsidRPr="00737FCC" w:rsidRDefault="009C283E" w:rsidP="009C28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7FCC">
        <w:rPr>
          <w:sz w:val="20"/>
          <w:szCs w:val="20"/>
        </w:rPr>
        <w:t>The minimum interval between the 2 doses of MMR vaccine is 4 weeks.</w:t>
      </w:r>
    </w:p>
    <w:p w:rsidR="009C283E" w:rsidRPr="00737FCC" w:rsidRDefault="009C283E" w:rsidP="009C28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7FCC">
        <w:rPr>
          <w:sz w:val="20"/>
          <w:szCs w:val="20"/>
        </w:rPr>
        <w:t>One dose if previously vaccinated with one dose</w:t>
      </w:r>
    </w:p>
    <w:p w:rsidR="009C283E" w:rsidRPr="00737FCC" w:rsidRDefault="009C283E" w:rsidP="009C283E">
      <w:pPr>
        <w:rPr>
          <w:b/>
          <w:bCs/>
          <w:sz w:val="20"/>
          <w:szCs w:val="20"/>
        </w:rPr>
      </w:pPr>
      <w:r w:rsidRPr="00737FCC">
        <w:rPr>
          <w:sz w:val="20"/>
          <w:szCs w:val="20"/>
        </w:rPr>
        <w:t xml:space="preserve">4. </w:t>
      </w:r>
      <w:proofErr w:type="spellStart"/>
      <w:r w:rsidRPr="00737FCC">
        <w:rPr>
          <w:b/>
          <w:bCs/>
          <w:sz w:val="20"/>
          <w:szCs w:val="20"/>
        </w:rPr>
        <w:t>Varicella</w:t>
      </w:r>
      <w:proofErr w:type="spellEnd"/>
      <w:r w:rsidRPr="00737FCC">
        <w:rPr>
          <w:b/>
          <w:bCs/>
          <w:sz w:val="20"/>
          <w:szCs w:val="20"/>
        </w:rPr>
        <w:t xml:space="preserve"> (VAR) vaccine.</w:t>
      </w:r>
    </w:p>
    <w:p w:rsidR="009C283E" w:rsidRPr="00737FCC" w:rsidRDefault="009C283E" w:rsidP="009C28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7FCC">
        <w:rPr>
          <w:sz w:val="20"/>
          <w:szCs w:val="20"/>
        </w:rPr>
        <w:lastRenderedPageBreak/>
        <w:t>For persons without evidence of immunity, administer 2 doses if not previously vaccinated or the second dose if only 1 dose has been administered.</w:t>
      </w:r>
    </w:p>
    <w:p w:rsidR="009C283E" w:rsidRPr="00737FCC" w:rsidRDefault="009C283E" w:rsidP="009C28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For persons aged 7 through 12 years, the recommended minimum interval between doses </w:t>
      </w:r>
      <w:proofErr w:type="gramStart"/>
      <w:r w:rsidRPr="00737FCC">
        <w:rPr>
          <w:sz w:val="20"/>
          <w:szCs w:val="20"/>
        </w:rPr>
        <w:t>is</w:t>
      </w:r>
      <w:proofErr w:type="gramEnd"/>
      <w:r w:rsidRPr="00737FCC">
        <w:rPr>
          <w:sz w:val="20"/>
          <w:szCs w:val="20"/>
        </w:rPr>
        <w:t xml:space="preserve"> 3 months. However, if the second dose was administered at least 4 weeks after the first dose, it can be accepted as valid.</w:t>
      </w:r>
    </w:p>
    <w:p w:rsidR="009C283E" w:rsidRPr="00737FCC" w:rsidRDefault="009C283E" w:rsidP="009C28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For persons aged 13 years and older, the minimum interval between doses is 4 weeks. </w:t>
      </w:r>
    </w:p>
    <w:p w:rsidR="009F76D0" w:rsidRPr="00737FCC" w:rsidRDefault="009F76D0" w:rsidP="009F76D0">
      <w:pPr>
        <w:rPr>
          <w:b/>
          <w:bCs/>
          <w:sz w:val="20"/>
          <w:szCs w:val="20"/>
        </w:rPr>
      </w:pPr>
      <w:r w:rsidRPr="00737FCC">
        <w:rPr>
          <w:b/>
          <w:bCs/>
          <w:sz w:val="20"/>
          <w:szCs w:val="20"/>
        </w:rPr>
        <w:t>5.</w:t>
      </w:r>
      <w:r w:rsidRPr="00737FCC">
        <w:rPr>
          <w:sz w:val="20"/>
          <w:szCs w:val="20"/>
        </w:rPr>
        <w:t xml:space="preserve"> </w:t>
      </w:r>
      <w:r w:rsidRPr="00737FCC">
        <w:rPr>
          <w:b/>
          <w:bCs/>
          <w:sz w:val="20"/>
          <w:szCs w:val="20"/>
        </w:rPr>
        <w:t>Hepatitis B (</w:t>
      </w:r>
      <w:proofErr w:type="spellStart"/>
      <w:r w:rsidRPr="00737FCC">
        <w:rPr>
          <w:b/>
          <w:bCs/>
          <w:sz w:val="20"/>
          <w:szCs w:val="20"/>
        </w:rPr>
        <w:t>HepB</w:t>
      </w:r>
      <w:proofErr w:type="spellEnd"/>
      <w:r w:rsidRPr="00737FCC">
        <w:rPr>
          <w:b/>
          <w:bCs/>
          <w:sz w:val="20"/>
          <w:szCs w:val="20"/>
        </w:rPr>
        <w:t>) vaccine.</w:t>
      </w:r>
    </w:p>
    <w:p w:rsidR="008437EB" w:rsidRPr="00737FCC" w:rsidRDefault="009F76D0" w:rsidP="008437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7FCC">
        <w:rPr>
          <w:sz w:val="20"/>
          <w:szCs w:val="20"/>
        </w:rPr>
        <w:t>Administer the 3-dose series to those not previously vaccinated.</w:t>
      </w:r>
    </w:p>
    <w:p w:rsidR="008437EB" w:rsidRPr="00737FCC" w:rsidRDefault="009F76D0" w:rsidP="008437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For those with incomplete vaccination, </w:t>
      </w:r>
      <w:r w:rsidR="008437EB" w:rsidRPr="00737FCC">
        <w:rPr>
          <w:sz w:val="20"/>
          <w:szCs w:val="20"/>
        </w:rPr>
        <w:t xml:space="preserve">the recommended minimum interval between dose 1 and dose 2 is 4 weeks, and between dose 2 and 3 is 8 weeks. The final (third or fourth) dose in the </w:t>
      </w:r>
      <w:proofErr w:type="spellStart"/>
      <w:r w:rsidR="008437EB" w:rsidRPr="00737FCC">
        <w:rPr>
          <w:sz w:val="20"/>
          <w:szCs w:val="20"/>
        </w:rPr>
        <w:t>HepB</w:t>
      </w:r>
      <w:proofErr w:type="spellEnd"/>
      <w:r w:rsidR="008437EB" w:rsidRPr="00737FCC">
        <w:rPr>
          <w:sz w:val="20"/>
          <w:szCs w:val="20"/>
        </w:rPr>
        <w:t xml:space="preserve"> vaccine series should be administered at least 16 weeks after the first dose.</w:t>
      </w:r>
    </w:p>
    <w:p w:rsidR="00F4003C" w:rsidRPr="00737FCC" w:rsidRDefault="005D0245" w:rsidP="00F4003C">
      <w:pPr>
        <w:rPr>
          <w:b/>
          <w:bCs/>
          <w:sz w:val="20"/>
          <w:szCs w:val="20"/>
        </w:rPr>
      </w:pPr>
      <w:r w:rsidRPr="00737FCC">
        <w:rPr>
          <w:b/>
          <w:bCs/>
          <w:sz w:val="20"/>
          <w:szCs w:val="20"/>
        </w:rPr>
        <w:t>6. Hepatitis A (</w:t>
      </w:r>
      <w:proofErr w:type="spellStart"/>
      <w:r w:rsidRPr="00737FCC">
        <w:rPr>
          <w:b/>
          <w:bCs/>
          <w:sz w:val="20"/>
          <w:szCs w:val="20"/>
        </w:rPr>
        <w:t>Hep</w:t>
      </w:r>
      <w:proofErr w:type="spellEnd"/>
      <w:r w:rsidRPr="00737FCC">
        <w:rPr>
          <w:b/>
          <w:bCs/>
          <w:sz w:val="20"/>
          <w:szCs w:val="20"/>
        </w:rPr>
        <w:t xml:space="preserve"> A) vaccine.</w:t>
      </w:r>
    </w:p>
    <w:p w:rsidR="005D0245" w:rsidRPr="00737FCC" w:rsidRDefault="005D0245" w:rsidP="00EC23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37FCC">
        <w:rPr>
          <w:sz w:val="20"/>
          <w:szCs w:val="20"/>
        </w:rPr>
        <w:t>Administer 2 doses at least 6 months apart to unvaccinated persons.</w:t>
      </w:r>
    </w:p>
    <w:p w:rsidR="00EC23FE" w:rsidRPr="00737FCC" w:rsidRDefault="00EC23FE" w:rsidP="00EC23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For catch up vaccination, pre vaccination screening for Hepatitis A antibody is recommended in children older than 10 years as at this age the estimated </w:t>
      </w:r>
      <w:proofErr w:type="spellStart"/>
      <w:r w:rsidRPr="00737FCC">
        <w:rPr>
          <w:sz w:val="20"/>
          <w:szCs w:val="20"/>
        </w:rPr>
        <w:t>sero</w:t>
      </w:r>
      <w:proofErr w:type="spellEnd"/>
      <w:r w:rsidRPr="00737FCC">
        <w:rPr>
          <w:sz w:val="20"/>
          <w:szCs w:val="20"/>
        </w:rPr>
        <w:t>-positive rates exceed 50%.</w:t>
      </w:r>
    </w:p>
    <w:p w:rsidR="00EC23FE" w:rsidRPr="00737FCC" w:rsidRDefault="00EC23FE" w:rsidP="00EC23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Combination of </w:t>
      </w:r>
      <w:proofErr w:type="spellStart"/>
      <w:r w:rsidRPr="00737FCC">
        <w:rPr>
          <w:sz w:val="20"/>
          <w:szCs w:val="20"/>
        </w:rPr>
        <w:t>Hep</w:t>
      </w:r>
      <w:proofErr w:type="spellEnd"/>
      <w:r w:rsidRPr="00737FCC">
        <w:rPr>
          <w:sz w:val="20"/>
          <w:szCs w:val="20"/>
        </w:rPr>
        <w:t xml:space="preserve"> B and </w:t>
      </w:r>
      <w:proofErr w:type="spellStart"/>
      <w:r w:rsidRPr="00737FCC">
        <w:rPr>
          <w:sz w:val="20"/>
          <w:szCs w:val="20"/>
        </w:rPr>
        <w:t>Hep</w:t>
      </w:r>
      <w:proofErr w:type="spellEnd"/>
      <w:r w:rsidRPr="00737FCC">
        <w:rPr>
          <w:sz w:val="20"/>
          <w:szCs w:val="20"/>
        </w:rPr>
        <w:t xml:space="preserve"> A may be used in 0, 1, 6 schedule</w:t>
      </w:r>
    </w:p>
    <w:p w:rsidR="000368B4" w:rsidRPr="00737FCC" w:rsidRDefault="0001105A" w:rsidP="000368B4">
      <w:pPr>
        <w:rPr>
          <w:b/>
          <w:bCs/>
          <w:sz w:val="20"/>
          <w:szCs w:val="20"/>
        </w:rPr>
      </w:pPr>
      <w:r w:rsidRPr="00737FCC">
        <w:rPr>
          <w:b/>
          <w:bCs/>
          <w:sz w:val="20"/>
          <w:szCs w:val="20"/>
        </w:rPr>
        <w:t>7. Typhoid vaccine.</w:t>
      </w:r>
    </w:p>
    <w:p w:rsidR="00304326" w:rsidRPr="00737FCC" w:rsidRDefault="00304326" w:rsidP="0030432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37FCC">
        <w:rPr>
          <w:sz w:val="20"/>
          <w:szCs w:val="20"/>
        </w:rPr>
        <w:t>Only Vi-PS (polysaccharide) vaccine is recommended</w:t>
      </w:r>
    </w:p>
    <w:p w:rsidR="00E15493" w:rsidRDefault="00304326" w:rsidP="0030432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37FCC">
        <w:rPr>
          <w:sz w:val="20"/>
          <w:szCs w:val="20"/>
        </w:rPr>
        <w:lastRenderedPageBreak/>
        <w:t>Vi-PS conjugate vaccine: data not sufficient to recommend for routine use</w:t>
      </w:r>
      <w:r w:rsidR="00E15493">
        <w:rPr>
          <w:sz w:val="20"/>
          <w:szCs w:val="20"/>
        </w:rPr>
        <w:t xml:space="preserve"> of currently available vaccine</w:t>
      </w:r>
    </w:p>
    <w:p w:rsidR="0001105A" w:rsidRPr="00737FCC" w:rsidRDefault="0001105A" w:rsidP="0030432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37FCC">
        <w:rPr>
          <w:sz w:val="20"/>
          <w:szCs w:val="20"/>
        </w:rPr>
        <w:t>A minimum interval of 3 years should be observed between 2 doses of typhoid vaccine</w:t>
      </w:r>
    </w:p>
    <w:p w:rsidR="000368B4" w:rsidRPr="00737FCC" w:rsidRDefault="001A19A0" w:rsidP="000368B4">
      <w:pPr>
        <w:rPr>
          <w:rFonts w:cs="ArialNarrow"/>
          <w:b/>
          <w:bCs/>
          <w:sz w:val="20"/>
          <w:szCs w:val="20"/>
          <w:lang w:bidi="pa-IN"/>
        </w:rPr>
      </w:pPr>
      <w:r w:rsidRPr="00737FCC">
        <w:rPr>
          <w:b/>
          <w:bCs/>
          <w:sz w:val="20"/>
          <w:szCs w:val="20"/>
        </w:rPr>
        <w:t xml:space="preserve">8. </w:t>
      </w:r>
      <w:r w:rsidRPr="00737FCC">
        <w:rPr>
          <w:rFonts w:cs="ArialNarrow"/>
          <w:b/>
          <w:bCs/>
          <w:sz w:val="20"/>
          <w:szCs w:val="20"/>
          <w:lang w:bidi="pa-IN"/>
        </w:rPr>
        <w:t>Influenza Vaccine.</w:t>
      </w:r>
    </w:p>
    <w:p w:rsidR="001A19A0" w:rsidRPr="00737FCC" w:rsidRDefault="001A19A0" w:rsidP="004E56F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37FCC">
        <w:rPr>
          <w:sz w:val="20"/>
          <w:szCs w:val="20"/>
        </w:rPr>
        <w:t>Administer 1 dose to persons aged 9 years and older.</w:t>
      </w:r>
    </w:p>
    <w:p w:rsidR="001A19A0" w:rsidRPr="00737FCC" w:rsidRDefault="001A19A0" w:rsidP="004E56F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37FCC">
        <w:rPr>
          <w:sz w:val="20"/>
          <w:szCs w:val="20"/>
        </w:rPr>
        <w:t>For children aged 6 months through 8 years:</w:t>
      </w:r>
    </w:p>
    <w:p w:rsidR="004E56FC" w:rsidRPr="00737FCC" w:rsidRDefault="004E56FC" w:rsidP="004E56F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For the 2012 season, administer 2 doses (separated by at least 4 weeks) to those who did not receive at least 1 dose of the 2010–11 vaccine. Those who received at least 1 dose of the 2010–11 vaccine require 1 dose for the 2011–12 </w:t>
      </w:r>
      <w:proofErr w:type="gramStart"/>
      <w:r w:rsidRPr="00737FCC">
        <w:rPr>
          <w:sz w:val="20"/>
          <w:szCs w:val="20"/>
        </w:rPr>
        <w:t>season</w:t>
      </w:r>
      <w:proofErr w:type="gramEnd"/>
      <w:r w:rsidRPr="00737FCC">
        <w:rPr>
          <w:sz w:val="20"/>
          <w:szCs w:val="20"/>
        </w:rPr>
        <w:t>.</w:t>
      </w:r>
    </w:p>
    <w:p w:rsidR="004E56FC" w:rsidRPr="00737FCC" w:rsidRDefault="004E56FC" w:rsidP="004E56F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37FCC">
        <w:rPr>
          <w:sz w:val="20"/>
          <w:szCs w:val="20"/>
        </w:rPr>
        <w:t>Annual revaccination with single dose.</w:t>
      </w:r>
    </w:p>
    <w:p w:rsidR="00E15493" w:rsidRPr="001112C8" w:rsidRDefault="00E15493" w:rsidP="00E15493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Best time to vaccinate: as soon as the new vaccine is released and available in the market</w:t>
      </w:r>
      <w:r>
        <w:rPr>
          <w:sz w:val="20"/>
          <w:szCs w:val="20"/>
        </w:rPr>
        <w:t xml:space="preserve"> &amp; </w:t>
      </w:r>
      <w:r w:rsidRPr="003C0015">
        <w:rPr>
          <w:sz w:val="20"/>
          <w:szCs w:val="20"/>
        </w:rPr>
        <w:t>just before the onset of rainy season</w:t>
      </w:r>
      <w:r w:rsidRPr="001112C8">
        <w:rPr>
          <w:sz w:val="20"/>
          <w:szCs w:val="20"/>
        </w:rPr>
        <w:t xml:space="preserve">; </w:t>
      </w:r>
    </w:p>
    <w:p w:rsidR="002D089B" w:rsidRPr="00737FCC" w:rsidRDefault="00D41AFF" w:rsidP="000368B4">
      <w:pPr>
        <w:rPr>
          <w:rFonts w:cs="ArialNarrow"/>
          <w:b/>
          <w:bCs/>
          <w:sz w:val="20"/>
          <w:szCs w:val="20"/>
          <w:lang w:bidi="pa-IN"/>
        </w:rPr>
      </w:pPr>
      <w:r w:rsidRPr="00737FCC">
        <w:rPr>
          <w:rFonts w:cs="ArialNarrow"/>
          <w:b/>
          <w:bCs/>
          <w:sz w:val="20"/>
          <w:szCs w:val="20"/>
          <w:lang w:bidi="pa-IN"/>
        </w:rPr>
        <w:t xml:space="preserve">9. Japanese Encephalitis Vaccine. </w:t>
      </w:r>
    </w:p>
    <w:p w:rsidR="00D41AFF" w:rsidRPr="00737FCC" w:rsidRDefault="00D41AFF" w:rsidP="00D41AF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37FCC">
        <w:rPr>
          <w:sz w:val="20"/>
          <w:szCs w:val="20"/>
        </w:rPr>
        <w:t>Only in endemic area as catch up</w:t>
      </w:r>
    </w:p>
    <w:p w:rsidR="00D41AFF" w:rsidRPr="00737FCC" w:rsidRDefault="00D41AFF" w:rsidP="00D41AF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Currently no type of JE vaccine available in </w:t>
      </w:r>
      <w:r w:rsidR="00CA2CB1">
        <w:rPr>
          <w:sz w:val="20"/>
          <w:szCs w:val="20"/>
        </w:rPr>
        <w:t xml:space="preserve">private </w:t>
      </w:r>
      <w:r w:rsidRPr="00737FCC">
        <w:rPr>
          <w:sz w:val="20"/>
          <w:szCs w:val="20"/>
        </w:rPr>
        <w:t>Indian market</w:t>
      </w:r>
    </w:p>
    <w:p w:rsidR="00E15493" w:rsidRDefault="00E15493" w:rsidP="00D41AF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Live attenuated, c</w:t>
      </w:r>
      <w:r w:rsidR="00D41AFF" w:rsidRPr="00737FCC">
        <w:rPr>
          <w:sz w:val="20"/>
          <w:szCs w:val="20"/>
        </w:rPr>
        <w:t xml:space="preserve">ell culture derived SA-14-14-2 </w:t>
      </w:r>
      <w:r w:rsidR="007E361F" w:rsidRPr="00737FCC">
        <w:rPr>
          <w:sz w:val="20"/>
          <w:szCs w:val="20"/>
        </w:rPr>
        <w:t xml:space="preserve">JE </w:t>
      </w:r>
      <w:r w:rsidR="00D41AFF" w:rsidRPr="00737FCC">
        <w:rPr>
          <w:sz w:val="20"/>
          <w:szCs w:val="20"/>
        </w:rPr>
        <w:t>vaccine should be preferred</w:t>
      </w:r>
      <w:r>
        <w:rPr>
          <w:sz w:val="20"/>
          <w:szCs w:val="20"/>
        </w:rPr>
        <w:t xml:space="preserve">, </w:t>
      </w:r>
    </w:p>
    <w:p w:rsidR="00D41AFF" w:rsidRPr="00737FCC" w:rsidRDefault="00E15493" w:rsidP="00D41AF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Dose: 0.5 ml, SC, single dose up to 15 yrs</w:t>
      </w:r>
      <w:r w:rsidR="00D41AFF" w:rsidRPr="00737FCC">
        <w:rPr>
          <w:sz w:val="20"/>
          <w:szCs w:val="20"/>
        </w:rPr>
        <w:t xml:space="preserve"> </w:t>
      </w:r>
    </w:p>
    <w:p w:rsidR="00737FCC" w:rsidRDefault="00737FCC" w:rsidP="000368B4">
      <w:pPr>
        <w:rPr>
          <w:rFonts w:cs="ArialNarrow"/>
          <w:b/>
          <w:bCs/>
          <w:sz w:val="20"/>
          <w:szCs w:val="20"/>
          <w:lang w:bidi="pa-IN"/>
        </w:rPr>
      </w:pPr>
    </w:p>
    <w:p w:rsidR="00D3240C" w:rsidRDefault="00D3240C" w:rsidP="000368B4">
      <w:pPr>
        <w:rPr>
          <w:rFonts w:cs="ArialNarrow"/>
          <w:b/>
          <w:bCs/>
          <w:sz w:val="20"/>
          <w:szCs w:val="20"/>
          <w:lang w:bidi="pa-IN"/>
        </w:rPr>
      </w:pPr>
    </w:p>
    <w:p w:rsidR="00D3240C" w:rsidRDefault="00D3240C" w:rsidP="000368B4">
      <w:pPr>
        <w:rPr>
          <w:rFonts w:cs="ArialNarrow"/>
          <w:b/>
          <w:bCs/>
          <w:sz w:val="20"/>
          <w:szCs w:val="20"/>
          <w:lang w:bidi="pa-IN"/>
        </w:rPr>
      </w:pPr>
    </w:p>
    <w:p w:rsidR="00D3240C" w:rsidRDefault="005E5806" w:rsidP="000368B4">
      <w:pPr>
        <w:rPr>
          <w:rFonts w:cs="ArialNarrow"/>
          <w:b/>
          <w:bCs/>
          <w:sz w:val="20"/>
          <w:szCs w:val="20"/>
          <w:lang w:bidi="pa-IN"/>
        </w:rPr>
      </w:pPr>
      <w:r>
        <w:rPr>
          <w:rFonts w:cs="ArialNarrow"/>
          <w:b/>
          <w:bCs/>
          <w:noProof/>
          <w:sz w:val="20"/>
          <w:szCs w:val="20"/>
          <w:lang w:bidi="pa-IN"/>
        </w:rPr>
        <w:pict>
          <v:shape id="_x0000_s1030" type="#_x0000_t32" style="position:absolute;margin-left:-38.7pt;margin-top:3.7pt;width:746pt;height:0;z-index:251662336" o:connectortype="straight" strokecolor="red" strokeweight="4.5pt"/>
        </w:pict>
      </w:r>
    </w:p>
    <w:p w:rsidR="00D3240C" w:rsidRDefault="00D3240C" w:rsidP="000368B4">
      <w:pPr>
        <w:rPr>
          <w:rFonts w:cs="ArialNarrow"/>
          <w:b/>
          <w:bCs/>
          <w:sz w:val="20"/>
          <w:szCs w:val="20"/>
          <w:lang w:bidi="pa-IN"/>
        </w:rPr>
      </w:pPr>
    </w:p>
    <w:p w:rsidR="002D089B" w:rsidRPr="00737FCC" w:rsidRDefault="004851C1" w:rsidP="000368B4">
      <w:pPr>
        <w:rPr>
          <w:sz w:val="20"/>
          <w:szCs w:val="20"/>
        </w:rPr>
      </w:pPr>
      <w:r w:rsidRPr="00737FCC">
        <w:rPr>
          <w:rFonts w:cs="ArialNarrow"/>
          <w:b/>
          <w:bCs/>
          <w:sz w:val="20"/>
          <w:szCs w:val="20"/>
          <w:lang w:bidi="pa-IN"/>
        </w:rPr>
        <w:lastRenderedPageBreak/>
        <w:t xml:space="preserve">10. Pneumococcal Vaccines. </w:t>
      </w:r>
    </w:p>
    <w:p w:rsidR="004851C1" w:rsidRPr="00737FCC" w:rsidRDefault="004851C1" w:rsidP="004851C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37FCC">
        <w:rPr>
          <w:sz w:val="20"/>
          <w:szCs w:val="20"/>
        </w:rPr>
        <w:t>Pneumococcal conjugate vaccine [PCV] and pneumococcal polysaccharide vaccine [PPSV] both are used in certain high risk group of children.</w:t>
      </w:r>
    </w:p>
    <w:p w:rsidR="004851C1" w:rsidRPr="00737FCC" w:rsidRDefault="004851C1" w:rsidP="004851C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A single dose of PCV may be administered to children aged 6 through 18 years who have anatomic/functional </w:t>
      </w:r>
      <w:proofErr w:type="spellStart"/>
      <w:r w:rsidRPr="00737FCC">
        <w:rPr>
          <w:sz w:val="20"/>
          <w:szCs w:val="20"/>
        </w:rPr>
        <w:t>asplenia</w:t>
      </w:r>
      <w:proofErr w:type="spellEnd"/>
      <w:r w:rsidRPr="00737FCC">
        <w:rPr>
          <w:sz w:val="20"/>
          <w:szCs w:val="20"/>
        </w:rPr>
        <w:t xml:space="preserve">, HIV infection or other </w:t>
      </w:r>
      <w:proofErr w:type="spellStart"/>
      <w:r w:rsidRPr="00737FCC">
        <w:rPr>
          <w:sz w:val="20"/>
          <w:szCs w:val="20"/>
        </w:rPr>
        <w:t>immunocompromising</w:t>
      </w:r>
      <w:proofErr w:type="spellEnd"/>
      <w:r w:rsidRPr="00737FCC">
        <w:rPr>
          <w:sz w:val="20"/>
          <w:szCs w:val="20"/>
        </w:rPr>
        <w:t xml:space="preserve"> condition, cochlear implant, or cerebral spinal fluid leak. </w:t>
      </w:r>
    </w:p>
    <w:p w:rsidR="004851C1" w:rsidRPr="00737FCC" w:rsidRDefault="004851C1" w:rsidP="004851C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Administer PPSV at least 8 weeks after the last dose of PCV to children aged 2 years or older with certain underlying medical conditions, including a cochlear implant. </w:t>
      </w:r>
    </w:p>
    <w:p w:rsidR="004851C1" w:rsidRPr="00737FCC" w:rsidRDefault="004851C1" w:rsidP="004851C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37FCC">
        <w:rPr>
          <w:sz w:val="20"/>
          <w:szCs w:val="20"/>
        </w:rPr>
        <w:t xml:space="preserve">A single re-vaccination (with PPSV) should be administered after 5 years to children with anatomic/functional </w:t>
      </w:r>
      <w:proofErr w:type="spellStart"/>
      <w:r w:rsidRPr="00737FCC">
        <w:rPr>
          <w:sz w:val="20"/>
          <w:szCs w:val="20"/>
        </w:rPr>
        <w:t>asplenia</w:t>
      </w:r>
      <w:proofErr w:type="spellEnd"/>
      <w:r w:rsidRPr="00737FCC">
        <w:rPr>
          <w:sz w:val="20"/>
          <w:szCs w:val="20"/>
        </w:rPr>
        <w:t xml:space="preserve"> or an </w:t>
      </w:r>
      <w:proofErr w:type="spellStart"/>
      <w:r w:rsidRPr="00737FCC">
        <w:rPr>
          <w:sz w:val="20"/>
          <w:szCs w:val="20"/>
        </w:rPr>
        <w:t>immunocompromising</w:t>
      </w:r>
      <w:proofErr w:type="spellEnd"/>
      <w:r w:rsidRPr="00737FCC">
        <w:rPr>
          <w:sz w:val="20"/>
          <w:szCs w:val="20"/>
        </w:rPr>
        <w:t xml:space="preserve"> condition.</w:t>
      </w:r>
    </w:p>
    <w:p w:rsidR="00AC620F" w:rsidRPr="00737FCC" w:rsidRDefault="00AC620F" w:rsidP="00AC620F">
      <w:pPr>
        <w:tabs>
          <w:tab w:val="left" w:pos="4587"/>
        </w:tabs>
        <w:rPr>
          <w:rFonts w:cs="ArialNarrow"/>
          <w:b/>
          <w:bCs/>
          <w:sz w:val="20"/>
          <w:szCs w:val="20"/>
          <w:lang w:bidi="pa-IN"/>
        </w:rPr>
      </w:pPr>
      <w:r w:rsidRPr="00737FCC">
        <w:rPr>
          <w:b/>
          <w:bCs/>
          <w:sz w:val="20"/>
          <w:szCs w:val="20"/>
        </w:rPr>
        <w:t xml:space="preserve">11. </w:t>
      </w:r>
      <w:r w:rsidRPr="00737FCC">
        <w:rPr>
          <w:rFonts w:cs="ArialNarrow"/>
          <w:b/>
          <w:bCs/>
          <w:sz w:val="20"/>
          <w:szCs w:val="20"/>
          <w:lang w:bidi="pa-IN"/>
        </w:rPr>
        <w:t xml:space="preserve">Meningococcal Vaccine. </w:t>
      </w:r>
    </w:p>
    <w:p w:rsidR="00DB6A39" w:rsidRPr="00737FCC" w:rsidRDefault="00DB6A39" w:rsidP="00DB6A39">
      <w:pPr>
        <w:pStyle w:val="ListParagraph"/>
        <w:numPr>
          <w:ilvl w:val="0"/>
          <w:numId w:val="17"/>
        </w:numPr>
        <w:tabs>
          <w:tab w:val="left" w:pos="4587"/>
        </w:tabs>
        <w:rPr>
          <w:sz w:val="20"/>
          <w:szCs w:val="20"/>
        </w:rPr>
      </w:pPr>
      <w:r w:rsidRPr="00737FCC">
        <w:rPr>
          <w:sz w:val="20"/>
          <w:szCs w:val="20"/>
        </w:rPr>
        <w:t xml:space="preserve">Recommended only for certain high risk group of children, during outbreaks, travelers to endemic areas, and students going for study abroad.  </w:t>
      </w:r>
    </w:p>
    <w:p w:rsidR="00AC620F" w:rsidRPr="00737FCC" w:rsidRDefault="00AC620F" w:rsidP="00AC620F">
      <w:pPr>
        <w:pStyle w:val="ListParagraph"/>
        <w:numPr>
          <w:ilvl w:val="0"/>
          <w:numId w:val="17"/>
        </w:numPr>
        <w:tabs>
          <w:tab w:val="left" w:pos="4587"/>
        </w:tabs>
        <w:rPr>
          <w:rFonts w:cs="ArialNarrow"/>
          <w:b/>
          <w:bCs/>
          <w:sz w:val="20"/>
          <w:szCs w:val="20"/>
          <w:lang w:bidi="pa-IN"/>
        </w:rPr>
      </w:pPr>
      <w:r w:rsidRPr="00737FCC">
        <w:rPr>
          <w:sz w:val="20"/>
          <w:szCs w:val="20"/>
        </w:rPr>
        <w:t>Only meningococcal polysaccharide vaccine (MPSV) is available</w:t>
      </w:r>
    </w:p>
    <w:p w:rsidR="00DB6A39" w:rsidRDefault="00AC620F" w:rsidP="00AC620F">
      <w:pPr>
        <w:pStyle w:val="ListParagraph"/>
        <w:numPr>
          <w:ilvl w:val="0"/>
          <w:numId w:val="17"/>
        </w:numPr>
        <w:tabs>
          <w:tab w:val="left" w:pos="4587"/>
        </w:tabs>
        <w:rPr>
          <w:sz w:val="20"/>
          <w:szCs w:val="20"/>
        </w:rPr>
      </w:pPr>
      <w:r w:rsidRPr="00737FCC">
        <w:rPr>
          <w:sz w:val="20"/>
          <w:szCs w:val="20"/>
        </w:rPr>
        <w:t>Minimum age: 2 years</w:t>
      </w:r>
      <w:r w:rsidR="00DB6A39">
        <w:rPr>
          <w:sz w:val="20"/>
          <w:szCs w:val="20"/>
        </w:rPr>
        <w:t xml:space="preserve">; </w:t>
      </w:r>
    </w:p>
    <w:p w:rsidR="00AC620F" w:rsidRPr="00737FCC" w:rsidRDefault="00DB6A39" w:rsidP="00AC620F">
      <w:pPr>
        <w:pStyle w:val="ListParagraph"/>
        <w:numPr>
          <w:ilvl w:val="0"/>
          <w:numId w:val="17"/>
        </w:numPr>
        <w:tabs>
          <w:tab w:val="left" w:pos="4587"/>
        </w:tabs>
        <w:rPr>
          <w:sz w:val="20"/>
          <w:szCs w:val="20"/>
        </w:rPr>
      </w:pPr>
      <w:r>
        <w:rPr>
          <w:sz w:val="20"/>
          <w:szCs w:val="20"/>
        </w:rPr>
        <w:t xml:space="preserve">Dose schedule: a </w:t>
      </w:r>
      <w:r w:rsidRPr="00DB6A39">
        <w:rPr>
          <w:sz w:val="20"/>
          <w:szCs w:val="20"/>
        </w:rPr>
        <w:t>single dose 0.5 ml SC/ IM is recommended</w:t>
      </w:r>
    </w:p>
    <w:p w:rsidR="00AC620F" w:rsidRPr="00737FCC" w:rsidRDefault="00AC620F" w:rsidP="00AC620F">
      <w:pPr>
        <w:pStyle w:val="ListParagraph"/>
        <w:numPr>
          <w:ilvl w:val="0"/>
          <w:numId w:val="17"/>
        </w:numPr>
        <w:tabs>
          <w:tab w:val="left" w:pos="4587"/>
        </w:tabs>
        <w:rPr>
          <w:sz w:val="20"/>
          <w:szCs w:val="20"/>
        </w:rPr>
      </w:pPr>
      <w:r w:rsidRPr="00737FCC">
        <w:rPr>
          <w:sz w:val="20"/>
          <w:szCs w:val="20"/>
        </w:rPr>
        <w:t>Revaccination only once after 3 y</w:t>
      </w:r>
      <w:r w:rsidR="00DB6A39">
        <w:rPr>
          <w:sz w:val="20"/>
          <w:szCs w:val="20"/>
        </w:rPr>
        <w:t>rs</w:t>
      </w:r>
      <w:r w:rsidRPr="00737FCC">
        <w:rPr>
          <w:sz w:val="20"/>
          <w:szCs w:val="20"/>
        </w:rPr>
        <w:t xml:space="preserve"> in those at continued high risk</w:t>
      </w:r>
    </w:p>
    <w:p w:rsidR="002D089B" w:rsidRPr="00737FCC" w:rsidRDefault="004851C1" w:rsidP="004851C1">
      <w:pPr>
        <w:tabs>
          <w:tab w:val="left" w:pos="4587"/>
        </w:tabs>
        <w:rPr>
          <w:b/>
          <w:bCs/>
          <w:sz w:val="20"/>
          <w:szCs w:val="20"/>
        </w:rPr>
      </w:pPr>
      <w:r w:rsidRPr="00737FCC">
        <w:rPr>
          <w:b/>
          <w:bCs/>
          <w:sz w:val="20"/>
          <w:szCs w:val="20"/>
        </w:rPr>
        <w:tab/>
      </w:r>
    </w:p>
    <w:p w:rsidR="002D089B" w:rsidRPr="00737FCC" w:rsidRDefault="002D089B" w:rsidP="000368B4">
      <w:pPr>
        <w:rPr>
          <w:sz w:val="20"/>
          <w:szCs w:val="20"/>
        </w:rPr>
      </w:pPr>
    </w:p>
    <w:p w:rsidR="002D089B" w:rsidRPr="00737FCC" w:rsidRDefault="002D089B" w:rsidP="000368B4">
      <w:pPr>
        <w:rPr>
          <w:sz w:val="20"/>
          <w:szCs w:val="20"/>
        </w:rPr>
      </w:pPr>
    </w:p>
    <w:p w:rsidR="002D089B" w:rsidRPr="00737FCC" w:rsidRDefault="002D089B" w:rsidP="000368B4">
      <w:pPr>
        <w:rPr>
          <w:sz w:val="20"/>
          <w:szCs w:val="20"/>
        </w:rPr>
      </w:pPr>
    </w:p>
    <w:p w:rsidR="002D089B" w:rsidRPr="00737FCC" w:rsidRDefault="002D089B" w:rsidP="000368B4">
      <w:pPr>
        <w:rPr>
          <w:sz w:val="20"/>
          <w:szCs w:val="20"/>
        </w:rPr>
      </w:pPr>
    </w:p>
    <w:sectPr w:rsidR="002D089B" w:rsidRPr="00737FCC" w:rsidSect="00737FC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f011d5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64B"/>
    <w:multiLevelType w:val="hybridMultilevel"/>
    <w:tmpl w:val="717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62E"/>
    <w:multiLevelType w:val="hybridMultilevel"/>
    <w:tmpl w:val="CEE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6CE"/>
    <w:multiLevelType w:val="hybridMultilevel"/>
    <w:tmpl w:val="7FEE520A"/>
    <w:lvl w:ilvl="0" w:tplc="BB02D8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029A"/>
    <w:multiLevelType w:val="hybridMultilevel"/>
    <w:tmpl w:val="04A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0511"/>
    <w:multiLevelType w:val="hybridMultilevel"/>
    <w:tmpl w:val="FF6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0380"/>
    <w:multiLevelType w:val="hybridMultilevel"/>
    <w:tmpl w:val="C74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7F8B"/>
    <w:multiLevelType w:val="hybridMultilevel"/>
    <w:tmpl w:val="86D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84646"/>
    <w:multiLevelType w:val="hybridMultilevel"/>
    <w:tmpl w:val="3FF8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B00D6"/>
    <w:multiLevelType w:val="hybridMultilevel"/>
    <w:tmpl w:val="7B06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2B4"/>
    <w:multiLevelType w:val="hybridMultilevel"/>
    <w:tmpl w:val="305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6D07"/>
    <w:multiLevelType w:val="hybridMultilevel"/>
    <w:tmpl w:val="0C6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D38"/>
    <w:multiLevelType w:val="hybridMultilevel"/>
    <w:tmpl w:val="E25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31F"/>
    <w:multiLevelType w:val="hybridMultilevel"/>
    <w:tmpl w:val="7260452A"/>
    <w:lvl w:ilvl="0" w:tplc="992A86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E6E89"/>
    <w:multiLevelType w:val="hybridMultilevel"/>
    <w:tmpl w:val="ADF2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504EA"/>
    <w:multiLevelType w:val="hybridMultilevel"/>
    <w:tmpl w:val="7EF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C52DD"/>
    <w:multiLevelType w:val="hybridMultilevel"/>
    <w:tmpl w:val="3F14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348F5"/>
    <w:multiLevelType w:val="hybridMultilevel"/>
    <w:tmpl w:val="28EE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543F7"/>
    <w:multiLevelType w:val="hybridMultilevel"/>
    <w:tmpl w:val="186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C09"/>
    <w:rsid w:val="0001105A"/>
    <w:rsid w:val="000368B4"/>
    <w:rsid w:val="00054E6A"/>
    <w:rsid w:val="00064E92"/>
    <w:rsid w:val="00082EC7"/>
    <w:rsid w:val="001668F9"/>
    <w:rsid w:val="00177795"/>
    <w:rsid w:val="001A19A0"/>
    <w:rsid w:val="001F3C5B"/>
    <w:rsid w:val="002904B0"/>
    <w:rsid w:val="002D089B"/>
    <w:rsid w:val="00304326"/>
    <w:rsid w:val="00357C09"/>
    <w:rsid w:val="004851C1"/>
    <w:rsid w:val="004E56FC"/>
    <w:rsid w:val="005062A6"/>
    <w:rsid w:val="005D0245"/>
    <w:rsid w:val="005E5806"/>
    <w:rsid w:val="006A5A73"/>
    <w:rsid w:val="00737FCC"/>
    <w:rsid w:val="00757C4A"/>
    <w:rsid w:val="007C734A"/>
    <w:rsid w:val="007E361F"/>
    <w:rsid w:val="00821609"/>
    <w:rsid w:val="008437EB"/>
    <w:rsid w:val="008E7EE9"/>
    <w:rsid w:val="00903A3E"/>
    <w:rsid w:val="009C283E"/>
    <w:rsid w:val="009E67BD"/>
    <w:rsid w:val="009F76D0"/>
    <w:rsid w:val="00AC620F"/>
    <w:rsid w:val="00B30945"/>
    <w:rsid w:val="00C2564C"/>
    <w:rsid w:val="00CA2CB1"/>
    <w:rsid w:val="00CD0F7D"/>
    <w:rsid w:val="00D3240C"/>
    <w:rsid w:val="00D41AFF"/>
    <w:rsid w:val="00DB573C"/>
    <w:rsid w:val="00DB6A39"/>
    <w:rsid w:val="00E100F8"/>
    <w:rsid w:val="00E15493"/>
    <w:rsid w:val="00E60FC7"/>
    <w:rsid w:val="00EB1DE7"/>
    <w:rsid w:val="00EC23FE"/>
    <w:rsid w:val="00F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20</cp:revision>
  <dcterms:created xsi:type="dcterms:W3CDTF">2012-03-08T03:00:00Z</dcterms:created>
  <dcterms:modified xsi:type="dcterms:W3CDTF">2012-05-24T05:15:00Z</dcterms:modified>
</cp:coreProperties>
</file>